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F14" w:rsidRDefault="003B4F14">
      <w:bookmarkStart w:id="0" w:name="_GoBack"/>
      <w:bookmarkEnd w:id="0"/>
      <w:r>
        <w:tab/>
      </w:r>
      <w:r>
        <w:tab/>
      </w:r>
      <w:r>
        <w:tab/>
      </w:r>
      <w:r>
        <w:tab/>
      </w:r>
      <w:r>
        <w:tab/>
      </w:r>
    </w:p>
    <w:p w:rsidR="003B4F14" w:rsidRDefault="003B4F14"/>
    <w:p w:rsidR="008D2A0C" w:rsidRPr="008D2A0C" w:rsidRDefault="008D2A0C">
      <w:pPr>
        <w:rPr>
          <w:rFonts w:ascii="Comic Sans MS" w:hAnsi="Comic Sans MS"/>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D2A0C">
        <w:rPr>
          <w:rFonts w:ascii="Comic Sans MS" w:hAnsi="Comic Sans MS"/>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Useful Contacts </w:t>
      </w:r>
    </w:p>
    <w:p w:rsidR="008D2A0C" w:rsidRDefault="008D2A0C">
      <w:r>
        <w:t>As well as your class teacher, Mrs Hope (SENco) or Mrs Taylor (inclusion Coordinator) will be more than happy to see you.</w:t>
      </w:r>
    </w:p>
    <w:p w:rsidR="003B4F14" w:rsidRDefault="008D2A0C">
      <w:r>
        <w:t>CDA: Cornwall Dyslexia Association</w:t>
      </w:r>
    </w:p>
    <w:p w:rsidR="008D2A0C" w:rsidRDefault="008D2A0C">
      <w:r>
        <w:t>01872 222991</w:t>
      </w:r>
    </w:p>
    <w:p w:rsidR="008D2A0C" w:rsidRPr="008D2A0C" w:rsidRDefault="008D2A0C">
      <w:pPr>
        <w:rPr>
          <w:color w:val="2E74B5" w:themeColor="accent1" w:themeShade="BF"/>
          <w:u w:val="single"/>
        </w:rPr>
      </w:pPr>
      <w:r w:rsidRPr="008D2A0C">
        <w:rPr>
          <w:color w:val="2E74B5" w:themeColor="accent1" w:themeShade="BF"/>
          <w:u w:val="single"/>
        </w:rPr>
        <w:t>www.cornwalldyslexia.org.uk</w:t>
      </w:r>
    </w:p>
    <w:p w:rsidR="003B4F14" w:rsidRDefault="008D2A0C">
      <w:r>
        <w:t xml:space="preserve">BDA: British Dyslexia association </w:t>
      </w:r>
    </w:p>
    <w:p w:rsidR="008D2A0C" w:rsidRDefault="00B2115A">
      <w:hyperlink r:id="rId6" w:history="1">
        <w:r w:rsidR="008D2A0C" w:rsidRPr="004C2438">
          <w:rPr>
            <w:rStyle w:val="Hyperlink"/>
          </w:rPr>
          <w:t>www.bdadyslexia.org.uk</w:t>
        </w:r>
      </w:hyperlink>
    </w:p>
    <w:p w:rsidR="008D2A0C" w:rsidRDefault="008D2A0C"/>
    <w:p w:rsidR="003B4F14" w:rsidRDefault="003B4F14"/>
    <w:p w:rsidR="003B4F14" w:rsidRDefault="003B4F14"/>
    <w:p w:rsidR="003B4F14" w:rsidRDefault="003B4F14"/>
    <w:p w:rsidR="003B4F14" w:rsidRDefault="003B4F14"/>
    <w:p w:rsidR="003B4F14" w:rsidRDefault="003B4F14">
      <w:r w:rsidRPr="00A33BDF">
        <w:rPr>
          <w:noProof/>
          <w:lang w:eastAsia="en-GB"/>
        </w:rPr>
        <w:lastRenderedPageBreak/>
        <w:drawing>
          <wp:inline distT="0" distB="0" distL="0" distR="0">
            <wp:extent cx="2654178" cy="1971675"/>
            <wp:effectExtent l="0" t="0" r="0" b="0"/>
            <wp:docPr id="3" name="Picture 3" descr="IMG_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9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5084" cy="1972348"/>
                    </a:xfrm>
                    <a:prstGeom prst="rect">
                      <a:avLst/>
                    </a:prstGeom>
                    <a:noFill/>
                    <a:ln>
                      <a:noFill/>
                    </a:ln>
                  </pic:spPr>
                </pic:pic>
              </a:graphicData>
            </a:graphic>
          </wp:inline>
        </w:drawing>
      </w:r>
    </w:p>
    <w:p w:rsidR="003B4F14" w:rsidRDefault="003B4F14"/>
    <w:p w:rsidR="003B4F14" w:rsidRDefault="003B4F14"/>
    <w:p w:rsidR="003B4F14" w:rsidRDefault="00083AFE">
      <w:pPr>
        <w:rPr>
          <w:rFonts w:ascii="Comic Sans MS" w:hAnsi="Comic Sans MS"/>
        </w:rPr>
      </w:pPr>
      <w:r>
        <w:t xml:space="preserve">At St Mary’s Church of England School we </w:t>
      </w:r>
      <w:r>
        <w:rPr>
          <w:rFonts w:ascii="Comic Sans MS" w:hAnsi="Comic Sans MS"/>
        </w:rPr>
        <w:t>see ourselves as all being</w:t>
      </w:r>
      <w:r w:rsidRPr="00327273">
        <w:rPr>
          <w:rFonts w:ascii="Comic Sans MS" w:hAnsi="Comic Sans MS"/>
        </w:rPr>
        <w:t xml:space="preserve"> teachers of children with special educational needs. As such St Marys C of E School adopts a ‘whole school approach’ which involves all the staff adhering to a model of good, inclusive practice. The staff of the school are committed to identifying and providing for the needs of all children </w:t>
      </w:r>
      <w:r>
        <w:rPr>
          <w:rFonts w:ascii="Comic Sans MS" w:hAnsi="Comic Sans MS"/>
        </w:rPr>
        <w:t>irrespective of need.</w:t>
      </w:r>
    </w:p>
    <w:p w:rsidR="00083AFE" w:rsidRPr="00083AFE" w:rsidRDefault="00083AFE">
      <w:pPr>
        <w:rPr>
          <w:rFonts w:ascii="Comic Sans MS" w:hAnsi="Comic Sans MS"/>
        </w:rPr>
      </w:pPr>
    </w:p>
    <w:p w:rsidR="00083AFE" w:rsidRDefault="00BE2E08" w:rsidP="00BE2E08">
      <w:pPr>
        <w:jc w:val="right"/>
      </w:pPr>
      <w:r>
        <w:t xml:space="preserve">                                                     </w:t>
      </w:r>
    </w:p>
    <w:p w:rsidR="00083AFE" w:rsidRDefault="00083AFE"/>
    <w:p w:rsidR="008D2A0C" w:rsidRDefault="008D2A0C"/>
    <w:p w:rsidR="00083AFE" w:rsidRPr="00083AFE" w:rsidRDefault="00083AFE" w:rsidP="00083AFE">
      <w:pPr>
        <w:jc w:val="center"/>
        <w:rPr>
          <w:rFonts w:ascii="Comic Sans MS" w:hAnsi="Comic Sans MS"/>
          <w:sz w:val="44"/>
          <w:szCs w:val="44"/>
        </w:rPr>
      </w:pPr>
      <w:r w:rsidRPr="00083AFE">
        <w:rPr>
          <w:rFonts w:ascii="Comic Sans MS" w:hAnsi="Comic Sans MS"/>
          <w:sz w:val="44"/>
          <w:szCs w:val="44"/>
          <w:highlight w:val="cyan"/>
        </w:rPr>
        <w:lastRenderedPageBreak/>
        <w:t>Dyslexia</w:t>
      </w:r>
    </w:p>
    <w:p w:rsidR="003B4F14" w:rsidRDefault="003B4F14"/>
    <w:p w:rsidR="00083AFE" w:rsidRPr="00083AFE" w:rsidRDefault="00083AFE" w:rsidP="00083AFE">
      <w:pPr>
        <w:jc w:val="center"/>
        <w:rPr>
          <w:rFonts w:ascii="Comic Sans MS" w:hAnsi="Comic Sans MS"/>
          <w:sz w:val="24"/>
          <w:szCs w:val="24"/>
        </w:rPr>
      </w:pPr>
      <w:r>
        <w:rPr>
          <w:rFonts w:ascii="Comic Sans MS" w:hAnsi="Comic Sans MS"/>
          <w:sz w:val="24"/>
          <w:szCs w:val="24"/>
        </w:rPr>
        <w:t>Special Education N</w:t>
      </w:r>
      <w:r w:rsidRPr="00083AFE">
        <w:rPr>
          <w:rFonts w:ascii="Comic Sans MS" w:hAnsi="Comic Sans MS"/>
          <w:sz w:val="24"/>
          <w:szCs w:val="24"/>
        </w:rPr>
        <w:t>eeds and Disabilities</w:t>
      </w:r>
    </w:p>
    <w:p w:rsidR="009018CB" w:rsidRDefault="009018CB" w:rsidP="00083AFE">
      <w:pPr>
        <w:rPr>
          <w:color w:val="5B9BD5" w:themeColor="accent1"/>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9018CB" w:rsidRPr="00083AFE" w:rsidRDefault="009018CB" w:rsidP="009018CB">
      <w:pPr>
        <w:jc w:val="center"/>
        <w:rPr>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83AFE">
        <w:rPr>
          <w:color w:val="5B9BD5" w:themeColor="accent1"/>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 Mary’s Church of England Primary School</w:t>
      </w:r>
      <w:r w:rsidRPr="00083AFE">
        <w:rPr>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3B4F14" w:rsidRDefault="00083AFE">
      <w:r>
        <w:rPr>
          <w:rFonts w:ascii="Times New Roman" w:hAnsi="Times New Roman"/>
          <w:noProof/>
          <w:sz w:val="24"/>
          <w:szCs w:val="24"/>
          <w:lang w:eastAsia="en-GB"/>
        </w:rPr>
        <w:drawing>
          <wp:anchor distT="0" distB="0" distL="114300" distR="114300" simplePos="0" relativeHeight="251659264" behindDoc="0" locked="0" layoutInCell="1" allowOverlap="1" wp14:anchorId="108231A2" wp14:editId="6DB6DA6E">
            <wp:simplePos x="0" y="0"/>
            <wp:positionH relativeFrom="column">
              <wp:posOffset>983615</wp:posOffset>
            </wp:positionH>
            <wp:positionV relativeFrom="paragraph">
              <wp:posOffset>123825</wp:posOffset>
            </wp:positionV>
            <wp:extent cx="847725" cy="1012190"/>
            <wp:effectExtent l="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12190"/>
                    </a:xfrm>
                    <a:prstGeom prst="rect">
                      <a:avLst/>
                    </a:prstGeom>
                    <a:noFill/>
                  </pic:spPr>
                </pic:pic>
              </a:graphicData>
            </a:graphic>
            <wp14:sizeRelH relativeFrom="page">
              <wp14:pctWidth>0</wp14:pctWidth>
            </wp14:sizeRelH>
            <wp14:sizeRelV relativeFrom="page">
              <wp14:pctHeight>0</wp14:pctHeight>
            </wp14:sizeRelV>
          </wp:anchor>
        </w:drawing>
      </w:r>
    </w:p>
    <w:p w:rsidR="003B4F14" w:rsidRDefault="003B4F14"/>
    <w:p w:rsidR="003B4F14" w:rsidRDefault="003B4F14"/>
    <w:p w:rsidR="009018CB" w:rsidRDefault="009018CB"/>
    <w:p w:rsidR="00083AFE" w:rsidRDefault="00083AFE"/>
    <w:p w:rsidR="00083AFE" w:rsidRDefault="00083AFE"/>
    <w:p w:rsidR="009018CB" w:rsidRDefault="009018CB" w:rsidP="00804BBC">
      <w:pPr>
        <w:pBdr>
          <w:top w:val="triple" w:sz="4" w:space="1" w:color="1F4E79" w:themeColor="accent1" w:themeShade="80"/>
          <w:left w:val="triple" w:sz="4" w:space="4" w:color="1F4E79" w:themeColor="accent1" w:themeShade="80"/>
          <w:bottom w:val="triple" w:sz="4" w:space="1" w:color="1F4E79" w:themeColor="accent1" w:themeShade="80"/>
          <w:right w:val="triple" w:sz="4" w:space="4" w:color="1F4E79" w:themeColor="accent1" w:themeShade="80"/>
        </w:pBdr>
        <w:shd w:val="clear" w:color="auto" w:fill="BDD6EE" w:themeFill="accent1" w:themeFillTint="66"/>
        <w:jc w:val="both"/>
      </w:pPr>
      <w:r>
        <w:t>This is a leaflet on Dyslexia Spectrum Learning differences and how they are accessed at St Mary’s Church of England Primary School, as well as where to find additional help, support and guidance.</w:t>
      </w:r>
    </w:p>
    <w:p w:rsidR="001F3C19" w:rsidRDefault="001F3C19" w:rsidP="00083AFE"/>
    <w:p w:rsidR="001F3C19" w:rsidRDefault="001F3C19" w:rsidP="00083AFE"/>
    <w:p w:rsidR="00083AFE" w:rsidRPr="00083AFE" w:rsidRDefault="009018CB" w:rsidP="00BE2E08">
      <w:pPr>
        <w:shd w:val="clear" w:color="auto" w:fill="C9C9C9" w:themeFill="accent3" w:themeFillTint="99"/>
      </w:pPr>
      <w:r>
        <w:rPr>
          <w:noProof/>
          <w:lang w:eastAsia="en-GB"/>
        </w:rPr>
        <w:lastRenderedPageBreak/>
        <mc:AlternateContent>
          <mc:Choice Requires="wps">
            <w:drawing>
              <wp:anchor distT="0" distB="0" distL="114300" distR="114300" simplePos="0" relativeHeight="251661312" behindDoc="0" locked="0" layoutInCell="1" allowOverlap="1" wp14:anchorId="1F2677AE" wp14:editId="21CA0164">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018CB" w:rsidRDefault="009018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F2677AE" id="_x0000_t202" coordsize="21600,21600" o:spt="202" path="m,l,21600r21600,l21600,xe">
                <v:stroke joinstyle="miter"/>
                <v:path gradientshapeok="t" o:connecttype="rect"/>
              </v:shapetype>
              <v:shape id="Text Box 4"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2DYqyUCAABcBAAADgAAAAAAAAAAAAAAAAAuAgAAZHJzL2Uyb0RvYy54bWxQSwEC&#10;LQAUAAYACAAAACEAS4kmzdYAAAAFAQAADwAAAAAAAAAAAAAAAAB/BAAAZHJzL2Rvd25yZXYueG1s&#10;UEsFBgAAAAAEAAQA8wAAAIIFAAAAAA==&#10;" filled="f" stroked="f">
                <v:fill o:detectmouseclick="t"/>
                <v:textbox style="mso-fit-shape-to-text:t">
                  <w:txbxContent>
                    <w:p w:rsidR="009018CB" w:rsidRDefault="009018CB"/>
                  </w:txbxContent>
                </v:textbox>
              </v:shape>
            </w:pict>
          </mc:Fallback>
        </mc:AlternateContent>
      </w:r>
    </w:p>
    <w:p w:rsidR="003B4F14" w:rsidRDefault="00083AFE" w:rsidP="00BE2E08">
      <w:pPr>
        <w:shd w:val="clear" w:color="auto" w:fill="C9C9C9" w:themeFill="accent3" w:themeFillTint="99"/>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is Dyslexia</w:t>
      </w:r>
      <w:r w:rsidRPr="00083AFE">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083AFE" w:rsidRPr="001F3C19" w:rsidRDefault="00083AFE" w:rsidP="00BE2E08">
      <w:pPr>
        <w:shd w:val="clear" w:color="auto" w:fill="C9C9C9" w:themeFill="accent3" w:themeFillTint="99"/>
        <w:rPr>
          <w:rFonts w:ascii="Comic Sans MS" w:hAnsi="Comic Sans MS"/>
        </w:rPr>
      </w:pPr>
      <w:r w:rsidRPr="001F3C19">
        <w:rPr>
          <w:rFonts w:ascii="Comic Sans MS" w:hAnsi="Comic Sans MS"/>
        </w:rPr>
        <w:t>There are lots of different definitions of dyslexia.  Here at St Mary’</w:t>
      </w:r>
      <w:r w:rsidR="001F3C19" w:rsidRPr="001F3C19">
        <w:rPr>
          <w:rFonts w:ascii="Comic Sans MS" w:hAnsi="Comic Sans MS"/>
        </w:rPr>
        <w:t>s C of E</w:t>
      </w:r>
      <w:r w:rsidRPr="001F3C19">
        <w:rPr>
          <w:rFonts w:ascii="Comic Sans MS" w:hAnsi="Comic Sans MS"/>
        </w:rPr>
        <w:t xml:space="preserve"> School, we understand that:</w:t>
      </w:r>
    </w:p>
    <w:p w:rsidR="00083AFE" w:rsidRPr="001F3C19" w:rsidRDefault="00083AFE" w:rsidP="00BE2E08">
      <w:pPr>
        <w:shd w:val="clear" w:color="auto" w:fill="C9C9C9" w:themeFill="accent3" w:themeFillTint="99"/>
        <w:rPr>
          <w:rFonts w:ascii="Comic Sans MS" w:hAnsi="Comic Sans MS"/>
        </w:rPr>
      </w:pPr>
      <w:r w:rsidRPr="001F3C19">
        <w:rPr>
          <w:rFonts w:ascii="Comic Sans MS" w:hAnsi="Comic Sans MS"/>
        </w:rPr>
        <w:t>“The word ‘dyslexia’ comes from the Greek meaning ‘difficulty with words’ and is a difference in the way the brain processes language” (The Cornwall Dyslexia Association)</w:t>
      </w:r>
    </w:p>
    <w:p w:rsidR="001F3C19" w:rsidRPr="001F3C19" w:rsidRDefault="00083AFE" w:rsidP="00BE2E08">
      <w:pPr>
        <w:shd w:val="clear" w:color="auto" w:fill="C9C9C9" w:themeFill="accent3" w:themeFillTint="99"/>
        <w:rPr>
          <w:rFonts w:ascii="Comic Sans MS" w:hAnsi="Comic Sans MS"/>
        </w:rPr>
      </w:pPr>
      <w:r w:rsidRPr="001F3C19">
        <w:rPr>
          <w:rFonts w:ascii="Comic Sans MS" w:hAnsi="Comic Sans MS"/>
        </w:rPr>
        <w:t xml:space="preserve">Dyslexia is a specific learning difficulty which mainly affects reading and spelling.  About 10% </w:t>
      </w:r>
      <w:r w:rsidR="001F3C19" w:rsidRPr="001F3C19">
        <w:rPr>
          <w:rFonts w:ascii="Comic Sans MS" w:hAnsi="Comic Sans MS"/>
        </w:rPr>
        <w:t xml:space="preserve">of the population are affected by dyslexia to some degree.  Dyslexic pupils frequently have weaknesses in short term memory, sequencing and the speed of processing information – all important skills in a busy classroom. </w:t>
      </w:r>
    </w:p>
    <w:p w:rsidR="001F3C19" w:rsidRPr="001F3C19" w:rsidRDefault="001F3C19" w:rsidP="00BE2E08">
      <w:pPr>
        <w:shd w:val="clear" w:color="auto" w:fill="C9C9C9" w:themeFill="accent3" w:themeFillTint="99"/>
        <w:rPr>
          <w:rFonts w:ascii="Comic Sans MS" w:hAnsi="Comic Sans MS"/>
        </w:rPr>
      </w:pPr>
      <w:r w:rsidRPr="001F3C19">
        <w:rPr>
          <w:rFonts w:ascii="Comic Sans MS" w:hAnsi="Comic Sans MS"/>
        </w:rPr>
        <w:t xml:space="preserve">However, these skills are not linked to intelligence. There is evidence that many dyslexic people have strengths and abilities in tasks that involve creative and visually based thinking. </w:t>
      </w:r>
    </w:p>
    <w:p w:rsidR="00083AFE" w:rsidRPr="00083AFE" w:rsidRDefault="00083AFE" w:rsidP="00BE2E08">
      <w:pPr>
        <w:shd w:val="clear" w:color="auto" w:fill="C9C9C9" w:themeFill="accent3" w:themeFillTint="99"/>
        <w:rPr>
          <w:rFonts w:ascii="Comic Sans MS" w:hAnsi="Comic Sans MS"/>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20CE9" w:rsidRPr="00420CE9" w:rsidRDefault="00420CE9" w:rsidP="00420CE9">
      <w:pPr>
        <w:pStyle w:val="ListParagraph"/>
        <w:rPr>
          <w:rFonts w:ascii="Comic Sans MS" w:hAnsi="Comic Sans MS"/>
        </w:rPr>
      </w:pPr>
    </w:p>
    <w:p w:rsidR="00420CE9" w:rsidRDefault="00420CE9" w:rsidP="00804BBC">
      <w:pPr>
        <w:shd w:val="clear" w:color="auto" w:fill="FBE4D5" w:themeFill="accent2" w:themeFillTint="33"/>
        <w:jc w:val="center"/>
        <w:rPr>
          <w:rFonts w:ascii="Comic Sans MS" w:hAnsi="Comic Sans MS"/>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0CE9">
        <w:rPr>
          <w:rFonts w:ascii="Comic Sans MS" w:hAnsi="Comic Sans MS"/>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are Childre</w:t>
      </w:r>
      <w:r>
        <w:rPr>
          <w:rFonts w:ascii="Comic Sans MS" w:hAnsi="Comic Sans MS"/>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 Identified?</w:t>
      </w:r>
    </w:p>
    <w:p w:rsidR="00420CE9" w:rsidRPr="00420CE9" w:rsidRDefault="00420CE9" w:rsidP="00804BBC">
      <w:pPr>
        <w:shd w:val="clear" w:color="auto" w:fill="FBE4D5" w:themeFill="accent2" w:themeFillTint="33"/>
        <w:contextualSpacing/>
        <w:rPr>
          <w:rFonts w:ascii="Comic Sans MS" w:hAnsi="Comic Sans MS"/>
        </w:rPr>
      </w:pPr>
      <w:r w:rsidRPr="00420CE9">
        <w:rPr>
          <w:rFonts w:ascii="Comic Sans MS" w:hAnsi="Comic Sans MS"/>
        </w:rPr>
        <w:t xml:space="preserve">At school, children are monitored very closely for progress and understanding at every stage of their learning from their very first day at school. </w:t>
      </w:r>
    </w:p>
    <w:p w:rsidR="008D2A0C" w:rsidRDefault="00420CE9" w:rsidP="00804BBC">
      <w:pPr>
        <w:shd w:val="clear" w:color="auto" w:fill="FBE4D5" w:themeFill="accent2" w:themeFillTint="33"/>
        <w:contextualSpacing/>
        <w:rPr>
          <w:rFonts w:ascii="Comic Sans MS" w:hAnsi="Comic Sans MS"/>
        </w:rPr>
      </w:pPr>
      <w:r w:rsidRPr="00420CE9">
        <w:rPr>
          <w:rFonts w:ascii="Comic Sans MS" w:hAnsi="Comic Sans MS"/>
        </w:rPr>
        <w:t>Children are supported in school with dyslexia friendly strategies in lessons.  If there are concerns at school, or at home, that your child maybe displaying dyslexic tendencies following steps will happen;</w:t>
      </w:r>
    </w:p>
    <w:p w:rsidR="008D2A0C" w:rsidRDefault="008D2A0C" w:rsidP="00804BBC">
      <w:pPr>
        <w:shd w:val="clear" w:color="auto" w:fill="FBE4D5" w:themeFill="accent2" w:themeFillTint="33"/>
        <w:contextualSpacing/>
        <w:rPr>
          <w:rFonts w:ascii="Comic Sans MS" w:hAnsi="Comic Sans MS"/>
        </w:rPr>
      </w:pPr>
    </w:p>
    <w:p w:rsidR="00481397" w:rsidRPr="00481397" w:rsidRDefault="00481397" w:rsidP="00804BBC">
      <w:pPr>
        <w:shd w:val="clear" w:color="auto" w:fill="FBE4D5" w:themeFill="accent2" w:themeFillTint="33"/>
        <w:contextualSpacing/>
        <w:rPr>
          <w:rFonts w:ascii="Comic Sans MS" w:hAnsi="Comic Sans MS"/>
        </w:rPr>
      </w:pPr>
      <w:r w:rsidRPr="00481397">
        <w:t xml:space="preserve"> </w:t>
      </w:r>
      <w:r w:rsidR="008D2A0C">
        <w:rPr>
          <w:rFonts w:ascii="Comic Sans MS" w:hAnsi="Comic Sans MS"/>
        </w:rPr>
        <w:t xml:space="preserve">- </w:t>
      </w:r>
      <w:r w:rsidRPr="00481397">
        <w:rPr>
          <w:rFonts w:ascii="Comic Sans MS" w:hAnsi="Comic Sans MS"/>
        </w:rPr>
        <w:t>A meeting between parents and class teacher to discuss concerns</w:t>
      </w:r>
    </w:p>
    <w:p w:rsidR="00481397" w:rsidRPr="00481397" w:rsidRDefault="008D2A0C" w:rsidP="00804BBC">
      <w:pPr>
        <w:shd w:val="clear" w:color="auto" w:fill="FBE4D5" w:themeFill="accent2" w:themeFillTint="33"/>
        <w:contextualSpacing/>
        <w:rPr>
          <w:rFonts w:ascii="Comic Sans MS" w:hAnsi="Comic Sans MS"/>
        </w:rPr>
      </w:pPr>
      <w:r>
        <w:rPr>
          <w:rFonts w:ascii="Comic Sans MS" w:hAnsi="Comic Sans MS"/>
        </w:rPr>
        <w:t xml:space="preserve">- </w:t>
      </w:r>
      <w:r w:rsidR="00481397" w:rsidRPr="00481397">
        <w:rPr>
          <w:rFonts w:ascii="Comic Sans MS" w:hAnsi="Comic Sans MS"/>
        </w:rPr>
        <w:t xml:space="preserve">A meeting with the parents/Class teacher and Senco </w:t>
      </w:r>
    </w:p>
    <w:p w:rsidR="00481397" w:rsidRPr="00481397" w:rsidRDefault="008D2A0C" w:rsidP="00804BBC">
      <w:pPr>
        <w:shd w:val="clear" w:color="auto" w:fill="FBE4D5" w:themeFill="accent2" w:themeFillTint="33"/>
        <w:contextualSpacing/>
        <w:rPr>
          <w:rFonts w:ascii="Comic Sans MS" w:hAnsi="Comic Sans MS"/>
        </w:rPr>
      </w:pPr>
      <w:r>
        <w:rPr>
          <w:rFonts w:ascii="Comic Sans MS" w:hAnsi="Comic Sans MS"/>
        </w:rPr>
        <w:t xml:space="preserve">- </w:t>
      </w:r>
      <w:r w:rsidR="00481397" w:rsidRPr="00481397">
        <w:rPr>
          <w:rFonts w:ascii="Comic Sans MS" w:hAnsi="Comic Sans MS"/>
        </w:rPr>
        <w:t xml:space="preserve">A DST will be completed in school (Dyslexia screening test) by the SENCo or Inclusion coordinator. </w:t>
      </w:r>
    </w:p>
    <w:p w:rsidR="00420CE9" w:rsidRDefault="008D2A0C" w:rsidP="00804BBC">
      <w:pPr>
        <w:shd w:val="clear" w:color="auto" w:fill="FBE4D5" w:themeFill="accent2" w:themeFillTint="33"/>
        <w:contextualSpacing/>
        <w:rPr>
          <w:rFonts w:ascii="Comic Sans MS" w:hAnsi="Comic Sans MS"/>
        </w:rPr>
      </w:pPr>
      <w:r>
        <w:rPr>
          <w:rFonts w:ascii="Comic Sans MS" w:hAnsi="Comic Sans MS"/>
        </w:rPr>
        <w:t xml:space="preserve">- </w:t>
      </w:r>
      <w:r w:rsidR="00481397" w:rsidRPr="00481397">
        <w:rPr>
          <w:rFonts w:ascii="Comic Sans MS" w:hAnsi="Comic Sans MS"/>
        </w:rPr>
        <w:t>A meeting with the parents and teachers to discuss outcome of the DST and how to work best to support your child.</w:t>
      </w:r>
    </w:p>
    <w:p w:rsidR="008D2A0C" w:rsidRPr="00420CE9" w:rsidRDefault="008D2A0C" w:rsidP="00804BBC">
      <w:pPr>
        <w:shd w:val="clear" w:color="auto" w:fill="FBE4D5" w:themeFill="accent2" w:themeFillTint="33"/>
        <w:contextualSpacing/>
        <w:rPr>
          <w:rFonts w:ascii="Comic Sans MS" w:hAnsi="Comic Sans MS"/>
        </w:rPr>
      </w:pPr>
    </w:p>
    <w:p w:rsidR="008D2A0C" w:rsidRPr="008D2A0C" w:rsidRDefault="008D2A0C" w:rsidP="00BE2E08">
      <w:pPr>
        <w:rPr>
          <w:rFonts w:ascii="Comic Sans MS" w:hAnsi="Comic Sans MS"/>
        </w:rPr>
      </w:pPr>
    </w:p>
    <w:p w:rsidR="008D2A0C" w:rsidRPr="008D2A0C" w:rsidRDefault="008D2A0C" w:rsidP="00804BBC">
      <w:pPr>
        <w:shd w:val="clear" w:color="auto" w:fill="FFE599" w:themeFill="accent4" w:themeFillTint="66"/>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D2A0C">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Did You Know?</w:t>
      </w:r>
    </w:p>
    <w:p w:rsidR="00420CE9" w:rsidRDefault="00420CE9" w:rsidP="00804BBC">
      <w:pPr>
        <w:pStyle w:val="ListParagraph"/>
        <w:numPr>
          <w:ilvl w:val="0"/>
          <w:numId w:val="1"/>
        </w:numPr>
        <w:shd w:val="clear" w:color="auto" w:fill="FFE599" w:themeFill="accent4" w:themeFillTint="66"/>
        <w:rPr>
          <w:rFonts w:ascii="Comic Sans MS" w:hAnsi="Comic Sans MS"/>
        </w:rPr>
      </w:pPr>
      <w:r>
        <w:rPr>
          <w:rFonts w:ascii="Comic Sans MS" w:hAnsi="Comic Sans MS"/>
        </w:rPr>
        <w:t xml:space="preserve">Some famous Dyslexics are; Bill Gates, Albert Einstein, Walt Disney, Roald Dahl </w:t>
      </w:r>
    </w:p>
    <w:p w:rsidR="00420CE9" w:rsidRDefault="00420CE9" w:rsidP="00804BBC">
      <w:pPr>
        <w:pStyle w:val="ListParagraph"/>
        <w:numPr>
          <w:ilvl w:val="0"/>
          <w:numId w:val="1"/>
        </w:numPr>
        <w:shd w:val="clear" w:color="auto" w:fill="FFE599" w:themeFill="accent4" w:themeFillTint="66"/>
        <w:rPr>
          <w:rFonts w:ascii="Comic Sans MS" w:hAnsi="Comic Sans MS"/>
        </w:rPr>
      </w:pPr>
      <w:r>
        <w:rPr>
          <w:rFonts w:ascii="Comic Sans MS" w:hAnsi="Comic Sans MS"/>
        </w:rPr>
        <w:t xml:space="preserve">Dyslexia is far the most common learning disability </w:t>
      </w:r>
    </w:p>
    <w:p w:rsidR="00420CE9" w:rsidRDefault="00420CE9" w:rsidP="00804BBC">
      <w:pPr>
        <w:pStyle w:val="ListParagraph"/>
        <w:numPr>
          <w:ilvl w:val="0"/>
          <w:numId w:val="1"/>
        </w:numPr>
        <w:shd w:val="clear" w:color="auto" w:fill="FFE599" w:themeFill="accent4" w:themeFillTint="66"/>
        <w:rPr>
          <w:rFonts w:ascii="Comic Sans MS" w:hAnsi="Comic Sans MS"/>
        </w:rPr>
      </w:pPr>
      <w:r w:rsidRPr="00D867D3">
        <w:rPr>
          <w:rFonts w:ascii="Comic Sans MS" w:hAnsi="Comic Sans MS"/>
        </w:rPr>
        <w:t>Dyslexics often enjoy and excel at solving puzzles.</w:t>
      </w:r>
    </w:p>
    <w:p w:rsidR="00481397" w:rsidRPr="00481397" w:rsidRDefault="00481397" w:rsidP="00804BBC">
      <w:pPr>
        <w:shd w:val="clear" w:color="auto" w:fill="FFE599" w:themeFill="accent4" w:themeFillTint="66"/>
        <w:jc w:val="center"/>
        <w:rPr>
          <w:rFonts w:ascii="Comic Sans MS" w:hAnsi="Comic Sans MS"/>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to look for</w:t>
      </w:r>
    </w:p>
    <w:p w:rsidR="00481397" w:rsidRPr="00481397" w:rsidRDefault="00481397" w:rsidP="00804BBC">
      <w:pPr>
        <w:numPr>
          <w:ilvl w:val="0"/>
          <w:numId w:val="3"/>
        </w:numPr>
        <w:shd w:val="clear" w:color="auto" w:fill="FFE599" w:themeFill="accent4" w:themeFillTint="66"/>
        <w:contextualSpacing/>
        <w:jc w:val="both"/>
        <w:rPr>
          <w:rFonts w:ascii="Comic Sans MS" w:hAnsi="Comic Sans MS"/>
        </w:rPr>
      </w:pPr>
      <w:r w:rsidRPr="00481397">
        <w:rPr>
          <w:rFonts w:ascii="Comic Sans MS" w:hAnsi="Comic Sans MS"/>
        </w:rPr>
        <w:t>Forgetfulness, particularly short term auditory memory</w:t>
      </w:r>
    </w:p>
    <w:p w:rsidR="00481397" w:rsidRPr="00481397" w:rsidRDefault="00481397" w:rsidP="00804BBC">
      <w:pPr>
        <w:numPr>
          <w:ilvl w:val="0"/>
          <w:numId w:val="3"/>
        </w:numPr>
        <w:shd w:val="clear" w:color="auto" w:fill="FFE599" w:themeFill="accent4" w:themeFillTint="66"/>
        <w:contextualSpacing/>
        <w:jc w:val="both"/>
        <w:rPr>
          <w:rFonts w:ascii="Comic Sans MS" w:hAnsi="Comic Sans MS"/>
        </w:rPr>
      </w:pPr>
      <w:r w:rsidRPr="00481397">
        <w:rPr>
          <w:rFonts w:ascii="Comic Sans MS" w:hAnsi="Comic Sans MS"/>
        </w:rPr>
        <w:t>Poor concentration</w:t>
      </w:r>
    </w:p>
    <w:p w:rsidR="00481397" w:rsidRPr="00481397" w:rsidRDefault="00481397" w:rsidP="00804BBC">
      <w:pPr>
        <w:numPr>
          <w:ilvl w:val="0"/>
          <w:numId w:val="3"/>
        </w:numPr>
        <w:shd w:val="clear" w:color="auto" w:fill="FFE599" w:themeFill="accent4" w:themeFillTint="66"/>
        <w:contextualSpacing/>
        <w:jc w:val="both"/>
        <w:rPr>
          <w:rFonts w:ascii="Comic Sans MS" w:hAnsi="Comic Sans MS"/>
        </w:rPr>
      </w:pPr>
      <w:r w:rsidRPr="00481397">
        <w:rPr>
          <w:rFonts w:ascii="Comic Sans MS" w:hAnsi="Comic Sans MS"/>
        </w:rPr>
        <w:t>Slow Processing speed</w:t>
      </w:r>
    </w:p>
    <w:p w:rsidR="00481397" w:rsidRPr="00481397" w:rsidRDefault="00481397" w:rsidP="00804BBC">
      <w:pPr>
        <w:numPr>
          <w:ilvl w:val="0"/>
          <w:numId w:val="3"/>
        </w:numPr>
        <w:shd w:val="clear" w:color="auto" w:fill="FFE599" w:themeFill="accent4" w:themeFillTint="66"/>
        <w:contextualSpacing/>
        <w:jc w:val="both"/>
        <w:rPr>
          <w:rFonts w:ascii="Comic Sans MS" w:hAnsi="Comic Sans MS"/>
        </w:rPr>
      </w:pPr>
      <w:r w:rsidRPr="00481397">
        <w:rPr>
          <w:rFonts w:ascii="Comic Sans MS" w:hAnsi="Comic Sans MS"/>
        </w:rPr>
        <w:t xml:space="preserve">Poor </w:t>
      </w:r>
      <w:r w:rsidR="008D2A0C">
        <w:rPr>
          <w:rFonts w:ascii="Comic Sans MS" w:hAnsi="Comic Sans MS"/>
        </w:rPr>
        <w:t>handwriting, usually spelling.</w:t>
      </w:r>
    </w:p>
    <w:p w:rsidR="00481397" w:rsidRPr="00481397" w:rsidRDefault="00481397" w:rsidP="00804BBC">
      <w:pPr>
        <w:numPr>
          <w:ilvl w:val="0"/>
          <w:numId w:val="3"/>
        </w:numPr>
        <w:shd w:val="clear" w:color="auto" w:fill="FFE599" w:themeFill="accent4" w:themeFillTint="66"/>
        <w:contextualSpacing/>
        <w:jc w:val="both"/>
        <w:rPr>
          <w:rFonts w:ascii="Comic Sans MS" w:hAnsi="Comic Sans MS"/>
        </w:rPr>
      </w:pPr>
      <w:r w:rsidRPr="00481397">
        <w:rPr>
          <w:rFonts w:ascii="Comic Sans MS" w:hAnsi="Comic Sans MS"/>
        </w:rPr>
        <w:t>Poor phonological abilities</w:t>
      </w:r>
    </w:p>
    <w:p w:rsidR="00481397" w:rsidRPr="00481397" w:rsidRDefault="00481397" w:rsidP="00804BBC">
      <w:pPr>
        <w:numPr>
          <w:ilvl w:val="0"/>
          <w:numId w:val="3"/>
        </w:numPr>
        <w:shd w:val="clear" w:color="auto" w:fill="FFE599" w:themeFill="accent4" w:themeFillTint="66"/>
        <w:contextualSpacing/>
        <w:jc w:val="both"/>
        <w:rPr>
          <w:rFonts w:ascii="Comic Sans MS" w:hAnsi="Comic Sans MS"/>
        </w:rPr>
      </w:pPr>
      <w:r w:rsidRPr="00481397">
        <w:rPr>
          <w:rFonts w:ascii="Comic Sans MS" w:hAnsi="Comic Sans MS"/>
        </w:rPr>
        <w:t xml:space="preserve">May have better developed </w:t>
      </w:r>
      <w:r w:rsidR="008D2A0C">
        <w:rPr>
          <w:rFonts w:ascii="Comic Sans MS" w:hAnsi="Comic Sans MS"/>
        </w:rPr>
        <w:t>areas such as art, drama.</w:t>
      </w:r>
    </w:p>
    <w:p w:rsidR="00481397" w:rsidRPr="00481397" w:rsidRDefault="00481397" w:rsidP="00804BBC">
      <w:pPr>
        <w:numPr>
          <w:ilvl w:val="0"/>
          <w:numId w:val="3"/>
        </w:numPr>
        <w:shd w:val="clear" w:color="auto" w:fill="FFE599" w:themeFill="accent4" w:themeFillTint="66"/>
        <w:contextualSpacing/>
        <w:jc w:val="both"/>
        <w:rPr>
          <w:rFonts w:ascii="Comic Sans MS" w:hAnsi="Comic Sans MS"/>
        </w:rPr>
      </w:pPr>
      <w:r w:rsidRPr="00481397">
        <w:rPr>
          <w:rFonts w:ascii="Comic Sans MS" w:hAnsi="Comic Sans MS"/>
        </w:rPr>
        <w:t xml:space="preserve">Inconsistent, may have good or bad days, disorganised. </w:t>
      </w:r>
    </w:p>
    <w:p w:rsidR="00481397" w:rsidRPr="00481397" w:rsidRDefault="00481397" w:rsidP="00804BBC">
      <w:pPr>
        <w:shd w:val="clear" w:color="auto" w:fill="FFE599" w:themeFill="accent4" w:themeFillTint="66"/>
        <w:ind w:left="720"/>
        <w:jc w:val="both"/>
        <w:rPr>
          <w:rFonts w:ascii="Comic Sans MS" w:hAnsi="Comic Sans MS"/>
          <w:u w:val="single"/>
        </w:rPr>
      </w:pPr>
      <w:r w:rsidRPr="00481397">
        <w:rPr>
          <w:rFonts w:ascii="Comic Sans MS" w:hAnsi="Comic Sans MS"/>
          <w:u w:val="single"/>
        </w:rPr>
        <w:t xml:space="preserve">It is important to note that many children may show some of these indicators at a young age: this does not necessarily mean they are Dyslexic. </w:t>
      </w:r>
    </w:p>
    <w:p w:rsidR="00481397" w:rsidRPr="00420CE9" w:rsidRDefault="00481397" w:rsidP="00420CE9">
      <w:pPr>
        <w:jc w:val="center"/>
        <w:rPr>
          <w:rFonts w:ascii="Comic Sans MS" w:hAnsi="Comic Sans MS"/>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20CE9" w:rsidRPr="00420CE9" w:rsidRDefault="00420CE9" w:rsidP="00420CE9">
      <w:pPr>
        <w:rPr>
          <w:rFonts w:ascii="Comic Sans MS" w:hAnsi="Comic Sans MS"/>
        </w:rPr>
      </w:pPr>
    </w:p>
    <w:p w:rsidR="001F3C19" w:rsidRPr="00083AFE" w:rsidRDefault="001F3C19" w:rsidP="00083AFE">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B4F14" w:rsidRDefault="003B4F14"/>
    <w:p w:rsidR="003B4F14" w:rsidRDefault="003B4F14"/>
    <w:p w:rsidR="003B4F14" w:rsidRDefault="003B4F14"/>
    <w:p w:rsidR="003B4F14" w:rsidRDefault="003B4F14"/>
    <w:p w:rsidR="003B4F14" w:rsidRDefault="003B4F14">
      <w:r>
        <w:t xml:space="preserve"> </w:t>
      </w:r>
    </w:p>
    <w:p w:rsidR="003B4F14" w:rsidRDefault="003B4F14"/>
    <w:p w:rsidR="003B4F14" w:rsidRDefault="003B4F14"/>
    <w:p w:rsidR="003B4F14" w:rsidRDefault="003B4F14"/>
    <w:p w:rsidR="003B4F14" w:rsidRDefault="003B4F14"/>
    <w:p w:rsidR="003B4F14" w:rsidRDefault="003B4F14"/>
    <w:p w:rsidR="003B4F14" w:rsidRDefault="003B4F14"/>
    <w:p w:rsidR="003B4F14" w:rsidRDefault="003B4F14"/>
    <w:p w:rsidR="00834DF6" w:rsidRDefault="003B4F14">
      <w:r>
        <w:tab/>
      </w:r>
      <w:r>
        <w:tab/>
      </w:r>
      <w:r>
        <w:tab/>
      </w:r>
      <w:r>
        <w:tab/>
      </w:r>
      <w:r>
        <w:tab/>
      </w:r>
      <w:r>
        <w:tab/>
      </w:r>
    </w:p>
    <w:p w:rsidR="003B4F14" w:rsidRDefault="003B4F14"/>
    <w:p w:rsidR="003B4F14" w:rsidRDefault="003B4F14"/>
    <w:sectPr w:rsidR="003B4F14" w:rsidSect="00BE2E08">
      <w:pgSz w:w="16838" w:h="11906" w:orient="landscape"/>
      <w:pgMar w:top="993" w:right="1440" w:bottom="851"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33D6A"/>
    <w:multiLevelType w:val="hybridMultilevel"/>
    <w:tmpl w:val="74AE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8264A"/>
    <w:multiLevelType w:val="hybridMultilevel"/>
    <w:tmpl w:val="C45CB480"/>
    <w:lvl w:ilvl="0" w:tplc="4A10C6F2">
      <w:start w:val="4"/>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0094D77"/>
    <w:multiLevelType w:val="hybridMultilevel"/>
    <w:tmpl w:val="06BC92C2"/>
    <w:lvl w:ilvl="0" w:tplc="4A10C6F2">
      <w:start w:val="4"/>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14"/>
    <w:rsid w:val="00083AFE"/>
    <w:rsid w:val="001F3C19"/>
    <w:rsid w:val="003B4F14"/>
    <w:rsid w:val="00420CE9"/>
    <w:rsid w:val="00481397"/>
    <w:rsid w:val="00804BBC"/>
    <w:rsid w:val="00834DF6"/>
    <w:rsid w:val="008D2A0C"/>
    <w:rsid w:val="009018CB"/>
    <w:rsid w:val="00B2115A"/>
    <w:rsid w:val="00BE2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7CDC4-282F-44A7-8489-276B0834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F1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F3C19"/>
    <w:pPr>
      <w:ind w:left="720"/>
      <w:contextualSpacing/>
    </w:pPr>
  </w:style>
  <w:style w:type="character" w:styleId="Hyperlink">
    <w:name w:val="Hyperlink"/>
    <w:basedOn w:val="DefaultParagraphFont"/>
    <w:uiPriority w:val="99"/>
    <w:unhideWhenUsed/>
    <w:rsid w:val="008D2A0C"/>
    <w:rPr>
      <w:color w:val="0563C1" w:themeColor="hyperlink"/>
      <w:u w:val="single"/>
    </w:rPr>
  </w:style>
  <w:style w:type="paragraph" w:styleId="BalloonText">
    <w:name w:val="Balloon Text"/>
    <w:basedOn w:val="Normal"/>
    <w:link w:val="BalloonTextChar"/>
    <w:uiPriority w:val="99"/>
    <w:semiHidden/>
    <w:unhideWhenUsed/>
    <w:rsid w:val="008D2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dadyslexia.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F4889-A6B3-443E-BB0D-3F3AA570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487</Words>
  <Characters>2777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St.Marys CE VA Primary School</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Hope</dc:creator>
  <cp:keywords/>
  <dc:description/>
  <cp:lastModifiedBy>Emma Hope</cp:lastModifiedBy>
  <cp:revision>2</cp:revision>
  <cp:lastPrinted>2014-05-22T11:20:00Z</cp:lastPrinted>
  <dcterms:created xsi:type="dcterms:W3CDTF">2014-05-22T11:44:00Z</dcterms:created>
  <dcterms:modified xsi:type="dcterms:W3CDTF">2014-05-22T11:44:00Z</dcterms:modified>
</cp:coreProperties>
</file>